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CE" w:rsidRDefault="00770CAB">
      <w:pPr>
        <w:rPr>
          <w:b/>
        </w:rPr>
      </w:pPr>
      <w:proofErr w:type="spellStart"/>
      <w:proofErr w:type="gramStart"/>
      <w:r>
        <w:rPr>
          <w:b/>
        </w:rPr>
        <w:t>Bridgelea</w:t>
      </w:r>
      <w:proofErr w:type="spellEnd"/>
      <w:r>
        <w:rPr>
          <w:b/>
        </w:rPr>
        <w:t xml:space="preserve">  Maths</w:t>
      </w:r>
      <w:proofErr w:type="gramEnd"/>
      <w:r>
        <w:rPr>
          <w:b/>
        </w:rPr>
        <w:t xml:space="preserve"> Curriculum</w:t>
      </w:r>
    </w:p>
    <w:p w:rsidR="00770CAB" w:rsidRPr="00E32208" w:rsidRDefault="00E32208" w:rsidP="00E32208">
      <w:pPr>
        <w:shd w:val="clear" w:color="auto" w:fill="FFFFFF"/>
        <w:spacing w:after="0" w:line="240" w:lineRule="auto"/>
        <w:jc w:val="both"/>
        <w:rPr>
          <w:rFonts w:ascii="Calibri" w:eastAsia="Times New Roman" w:hAnsi="Calibri" w:cs="Calibri"/>
          <w:sz w:val="20"/>
          <w:szCs w:val="20"/>
          <w:lang w:eastAsia="en-GB"/>
        </w:rPr>
      </w:pPr>
      <w:r w:rsidRPr="00E32208">
        <w:rPr>
          <w:rFonts w:ascii="Calibri" w:eastAsia="Times New Roman" w:hAnsi="Calibri" w:cs="Calibri"/>
          <w:sz w:val="20"/>
          <w:szCs w:val="20"/>
          <w:lang w:eastAsia="en-GB"/>
        </w:rPr>
        <w:t xml:space="preserve">At </w:t>
      </w:r>
      <w:proofErr w:type="spellStart"/>
      <w:proofErr w:type="gramStart"/>
      <w:r w:rsidRPr="00E32208">
        <w:rPr>
          <w:rFonts w:ascii="Calibri" w:eastAsia="Times New Roman" w:hAnsi="Calibri" w:cs="Calibri"/>
          <w:sz w:val="20"/>
          <w:szCs w:val="20"/>
          <w:lang w:eastAsia="en-GB"/>
        </w:rPr>
        <w:t>Bridgelea</w:t>
      </w:r>
      <w:proofErr w:type="spellEnd"/>
      <w:proofErr w:type="gramEnd"/>
      <w:r w:rsidRPr="00E32208">
        <w:rPr>
          <w:rFonts w:ascii="Calibri" w:eastAsia="Times New Roman" w:hAnsi="Calibri" w:cs="Calibri"/>
          <w:sz w:val="20"/>
          <w:szCs w:val="20"/>
          <w:lang w:eastAsia="en-GB"/>
        </w:rPr>
        <w:t xml:space="preserve"> we want our children to love Maths. We want them to have no limits to what their ambitions are and grow up wanting to be architects, pharmacist and accountants. We want them to make active and positive contributions to the society they grow up in and to enjoy their lives. The Maths curriculum </w:t>
      </w:r>
      <w:proofErr w:type="gramStart"/>
      <w:r w:rsidRPr="00E32208">
        <w:rPr>
          <w:rFonts w:ascii="Calibri" w:eastAsia="Times New Roman" w:hAnsi="Calibri" w:cs="Calibri"/>
          <w:sz w:val="20"/>
          <w:szCs w:val="20"/>
          <w:lang w:eastAsia="en-GB"/>
        </w:rPr>
        <w:t>has been carefully designed</w:t>
      </w:r>
      <w:proofErr w:type="gramEnd"/>
      <w:r w:rsidRPr="00E32208">
        <w:rPr>
          <w:rFonts w:ascii="Calibri" w:eastAsia="Times New Roman" w:hAnsi="Calibri" w:cs="Calibri"/>
          <w:sz w:val="20"/>
          <w:szCs w:val="20"/>
          <w:lang w:eastAsia="en-GB"/>
        </w:rPr>
        <w:t xml:space="preserve"> so that our children develop their Mathematical skills and understanding. </w:t>
      </w:r>
      <w:r w:rsidRPr="00E32208">
        <w:rPr>
          <w:rFonts w:ascii="Calibri" w:eastAsia="Times New Roman" w:hAnsi="Calibri" w:cs="Calibri"/>
          <w:sz w:val="20"/>
          <w:szCs w:val="20"/>
          <w:lang w:eastAsia="en-GB"/>
        </w:rPr>
        <w:t xml:space="preserve"> </w:t>
      </w:r>
      <w:r w:rsidR="00770CAB" w:rsidRPr="00E32208">
        <w:rPr>
          <w:rFonts w:ascii="Calibri" w:hAnsi="Calibri" w:cs="Calibri"/>
        </w:rPr>
        <w:t xml:space="preserve">Maths </w:t>
      </w:r>
      <w:proofErr w:type="gramStart"/>
      <w:r w:rsidR="00770CAB" w:rsidRPr="00E32208">
        <w:rPr>
          <w:rFonts w:ascii="Calibri" w:hAnsi="Calibri" w:cs="Calibri"/>
        </w:rPr>
        <w:t>is taught</w:t>
      </w:r>
      <w:proofErr w:type="gramEnd"/>
      <w:r w:rsidR="00770CAB" w:rsidRPr="00E32208">
        <w:rPr>
          <w:rFonts w:ascii="Calibri" w:hAnsi="Calibri" w:cs="Calibri"/>
        </w:rPr>
        <w:t xml:space="preserve"> at “stage not age.” We use the Numicon approach with a concrete, pictorial and abstract element throughout all lessons. Staff have access to the Teacher Handbooks, Online Resources and Explorer Books. </w:t>
      </w:r>
      <w:r w:rsidR="00F255D5" w:rsidRPr="00E32208">
        <w:rPr>
          <w:rFonts w:ascii="Calibri" w:hAnsi="Calibri" w:cs="Calibri"/>
        </w:rPr>
        <w:t xml:space="preserve">Concrete materials are an integral part of teaching and delivering Maths across our school, this supports children to visualise their Maths and then generalise to support with problem solving. </w:t>
      </w:r>
    </w:p>
    <w:p w:rsidR="00E32208" w:rsidRDefault="00E32208">
      <w:pPr>
        <w:rPr>
          <w:b/>
        </w:rPr>
      </w:pPr>
    </w:p>
    <w:p w:rsidR="00770CAB" w:rsidRDefault="00770CAB">
      <w:pPr>
        <w:rPr>
          <w:b/>
        </w:rPr>
      </w:pPr>
      <w:r>
        <w:rPr>
          <w:b/>
        </w:rPr>
        <w:t xml:space="preserve">How are skills </w:t>
      </w:r>
      <w:proofErr w:type="gramStart"/>
      <w:r>
        <w:rPr>
          <w:b/>
        </w:rPr>
        <w:t>progressed ?</w:t>
      </w:r>
      <w:proofErr w:type="gramEnd"/>
      <w:r>
        <w:rPr>
          <w:b/>
        </w:rPr>
        <w:t xml:space="preserve"> </w:t>
      </w:r>
    </w:p>
    <w:p w:rsidR="00770CAB" w:rsidRDefault="00770CAB">
      <w:r>
        <w:t xml:space="preserve">The skills progression currently </w:t>
      </w:r>
      <w:proofErr w:type="gramStart"/>
      <w:r w:rsidR="00F255D5">
        <w:t>is</w:t>
      </w:r>
      <w:r>
        <w:t xml:space="preserve"> built</w:t>
      </w:r>
      <w:proofErr w:type="gramEnd"/>
      <w:r>
        <w:t xml:space="preserve"> around the Year 2 and Year 4 National Curriculum </w:t>
      </w:r>
      <w:r w:rsidR="009F26D1">
        <w:t>Key Object</w:t>
      </w:r>
      <w:r w:rsidR="00F255D5">
        <w:t xml:space="preserve">ives. These are further broken down into </w:t>
      </w:r>
      <w:r w:rsidR="00881BAE">
        <w:t>manageable steps to support progression</w:t>
      </w:r>
      <w:r w:rsidR="00F255D5">
        <w:t xml:space="preserve"> </w:t>
      </w:r>
      <w:r>
        <w:t xml:space="preserve">and </w:t>
      </w:r>
      <w:proofErr w:type="gramStart"/>
      <w:r>
        <w:t>are linked</w:t>
      </w:r>
      <w:proofErr w:type="gramEnd"/>
      <w:r>
        <w:t xml:space="preserve"> to key activities from the Teacher Handbook</w:t>
      </w:r>
      <w:r w:rsidR="00881BAE">
        <w:t xml:space="preserve">. These </w:t>
      </w:r>
      <w:r w:rsidR="007D0955">
        <w:t xml:space="preserve">activities </w:t>
      </w:r>
      <w:proofErr w:type="gramStart"/>
      <w:r w:rsidR="00881BAE">
        <w:t>can</w:t>
      </w:r>
      <w:r>
        <w:t xml:space="preserve"> be found</w:t>
      </w:r>
      <w:proofErr w:type="gramEnd"/>
      <w:r>
        <w:t xml:space="preserve"> in the Y</w:t>
      </w:r>
      <w:r w:rsidR="00881BAE">
        <w:t>ear 2 and Year 4 Handbooks. The skills progression documents</w:t>
      </w:r>
      <w:r>
        <w:t xml:space="preserve"> </w:t>
      </w:r>
      <w:proofErr w:type="gramStart"/>
      <w:r>
        <w:t>are differentiated</w:t>
      </w:r>
      <w:proofErr w:type="gramEnd"/>
      <w:r>
        <w:t xml:space="preserve"> to the previous and next year group to support mixed age planning. The key activities support progression alongside key</w:t>
      </w:r>
      <w:r w:rsidR="00881BAE">
        <w:t xml:space="preserve"> teaching</w:t>
      </w:r>
      <w:r>
        <w:t xml:space="preserve"> strategies</w:t>
      </w:r>
      <w:r w:rsidR="00881BAE">
        <w:t xml:space="preserve"> / activities</w:t>
      </w:r>
      <w:r>
        <w:t xml:space="preserve"> for </w:t>
      </w:r>
      <w:r w:rsidR="00881BAE">
        <w:t xml:space="preserve">each mathematical strand. </w:t>
      </w:r>
      <w:r w:rsidR="003277A8">
        <w:t xml:space="preserve">Teachers will use the progression document to ensure that skills </w:t>
      </w:r>
      <w:proofErr w:type="gramStart"/>
      <w:r w:rsidR="003277A8">
        <w:t>are taught</w:t>
      </w:r>
      <w:proofErr w:type="gramEnd"/>
      <w:r w:rsidR="003277A8">
        <w:t xml:space="preserve"> in </w:t>
      </w:r>
      <w:r w:rsidR="00881BAE">
        <w:t>a chronological order to promote solid understanding of concepts</w:t>
      </w:r>
      <w:r w:rsidR="003277A8">
        <w:t xml:space="preserve">. </w:t>
      </w:r>
    </w:p>
    <w:p w:rsidR="009F26D1" w:rsidRDefault="009F26D1" w:rsidP="009F26D1">
      <w:pPr>
        <w:rPr>
          <w:b/>
        </w:rPr>
      </w:pPr>
    </w:p>
    <w:p w:rsidR="009F26D1" w:rsidRDefault="009F26D1" w:rsidP="009F26D1">
      <w:pPr>
        <w:rPr>
          <w:b/>
        </w:rPr>
      </w:pPr>
      <w:proofErr w:type="spellStart"/>
      <w:r w:rsidRPr="009F26D1">
        <w:rPr>
          <w:b/>
        </w:rPr>
        <w:t>Bridgelea</w:t>
      </w:r>
      <w:proofErr w:type="spellEnd"/>
      <w:r w:rsidRPr="009F26D1">
        <w:rPr>
          <w:b/>
        </w:rPr>
        <w:t xml:space="preserve"> process for </w:t>
      </w:r>
      <w:proofErr w:type="gramStart"/>
      <w:r w:rsidRPr="009F26D1">
        <w:rPr>
          <w:b/>
        </w:rPr>
        <w:t>Teaching  Maths</w:t>
      </w:r>
      <w:proofErr w:type="gramEnd"/>
      <w:r w:rsidRPr="009F26D1">
        <w:rPr>
          <w:b/>
        </w:rPr>
        <w:t xml:space="preserve"> </w:t>
      </w:r>
    </w:p>
    <w:p w:rsidR="009F26D1" w:rsidRDefault="009F26D1">
      <w:r>
        <w:t xml:space="preserve">The LTP (below) stipulates that Mathematical Topics </w:t>
      </w:r>
      <w:proofErr w:type="gramStart"/>
      <w:r>
        <w:t>are</w:t>
      </w:r>
      <w:proofErr w:type="gramEnd"/>
      <w:r>
        <w:t xml:space="preserve"> covered over a 2 week process. This is currently a 12 week LTP</w:t>
      </w:r>
      <w:r w:rsidR="00881BAE">
        <w:t>, with 6 Mathematical Topics</w:t>
      </w:r>
      <w:r>
        <w:t xml:space="preserve">. The LTP will be repeated 3 times, </w:t>
      </w:r>
      <w:proofErr w:type="gramStart"/>
      <w:r>
        <w:t>Autumn</w:t>
      </w:r>
      <w:proofErr w:type="gramEnd"/>
      <w:r>
        <w:t xml:space="preserve">, Spring and Summer. This gives teachers the opportunity to cover a unit of work and to ensure that children are repeating Mathematical Topics 3 times throughout the year. </w:t>
      </w:r>
    </w:p>
    <w:p w:rsidR="00881BAE" w:rsidRDefault="009F26D1">
      <w:r>
        <w:t xml:space="preserve">Using the Long Term Plan, Teachers will select the Mathematical focus </w:t>
      </w:r>
      <w:proofErr w:type="gramStart"/>
      <w:r>
        <w:t>being taught</w:t>
      </w:r>
      <w:proofErr w:type="gramEnd"/>
      <w:r>
        <w:t>.</w:t>
      </w:r>
    </w:p>
    <w:p w:rsidR="009F26D1" w:rsidRDefault="009F26D1">
      <w:r>
        <w:t xml:space="preserve"> For example in Week 3 &amp; </w:t>
      </w:r>
      <w:proofErr w:type="gramStart"/>
      <w:r>
        <w:t>4</w:t>
      </w:r>
      <w:proofErr w:type="gramEnd"/>
      <w:r>
        <w:t xml:space="preserve"> it will be an addition focus. Using the skills p</w:t>
      </w:r>
      <w:r w:rsidR="005E0AD6">
        <w:t>rogression document (attached) t</w:t>
      </w:r>
      <w:r>
        <w:t xml:space="preserve">eachers will select the </w:t>
      </w:r>
      <w:r w:rsidR="00881BAE">
        <w:t>appropriate</w:t>
      </w:r>
      <w:r>
        <w:t xml:space="preserve"> activity </w:t>
      </w:r>
      <w:r w:rsidR="00881BAE">
        <w:t xml:space="preserve">groups </w:t>
      </w:r>
      <w:r>
        <w:t xml:space="preserve">that needs to </w:t>
      </w:r>
      <w:proofErr w:type="gramStart"/>
      <w:r>
        <w:t>be delivered</w:t>
      </w:r>
      <w:proofErr w:type="gramEnd"/>
      <w:r>
        <w:t xml:space="preserve"> in their class. This may be </w:t>
      </w:r>
      <w:r w:rsidR="005E0AD6">
        <w:t>a short revisit</w:t>
      </w:r>
      <w:r>
        <w:t xml:space="preserve"> of </w:t>
      </w:r>
      <w:r w:rsidR="005E0AD6">
        <w:t>past</w:t>
      </w:r>
      <w:r>
        <w:t xml:space="preserve"> activities </w:t>
      </w:r>
      <w:r w:rsidR="00881BAE">
        <w:t>or</w:t>
      </w:r>
      <w:r>
        <w:t xml:space="preserve"> moving on to the next activity group that is in chronological order to </w:t>
      </w:r>
      <w:r w:rsidR="00881BAE">
        <w:t>aid progression of skills.</w:t>
      </w:r>
      <w:r w:rsidR="007D0955">
        <w:t xml:space="preserve"> It is the professional judgement of the teacher through assessment to select the relevant activity groups that they deliver based on individual needs.</w:t>
      </w:r>
      <w:r w:rsidR="00881BAE">
        <w:t xml:space="preserve"> Children </w:t>
      </w:r>
      <w:r w:rsidR="007D0955">
        <w:t>should all access the</w:t>
      </w:r>
      <w:r w:rsidR="00881BAE">
        <w:t xml:space="preserve"> same Mathematical Topic</w:t>
      </w:r>
      <w:r w:rsidR="007D0955">
        <w:t xml:space="preserve"> throughout the school. </w:t>
      </w:r>
    </w:p>
    <w:tbl>
      <w:tblPr>
        <w:tblStyle w:val="TableGrid"/>
        <w:tblW w:w="0" w:type="auto"/>
        <w:tblLook w:val="04A0" w:firstRow="1" w:lastRow="0" w:firstColumn="1" w:lastColumn="0" w:noHBand="0" w:noVBand="1"/>
      </w:tblPr>
      <w:tblGrid>
        <w:gridCol w:w="1170"/>
        <w:gridCol w:w="1224"/>
        <w:gridCol w:w="1263"/>
        <w:gridCol w:w="1453"/>
        <w:gridCol w:w="1466"/>
        <w:gridCol w:w="1228"/>
        <w:gridCol w:w="1212"/>
      </w:tblGrid>
      <w:tr w:rsidR="009F26D1" w:rsidTr="00881BAE">
        <w:tc>
          <w:tcPr>
            <w:tcW w:w="1170" w:type="dxa"/>
          </w:tcPr>
          <w:p w:rsidR="009F26D1" w:rsidRDefault="009F26D1" w:rsidP="008102A2">
            <w:r>
              <w:t xml:space="preserve">Week </w:t>
            </w:r>
          </w:p>
        </w:tc>
        <w:tc>
          <w:tcPr>
            <w:tcW w:w="1224" w:type="dxa"/>
          </w:tcPr>
          <w:p w:rsidR="009F26D1" w:rsidRDefault="009F26D1" w:rsidP="008102A2">
            <w:r>
              <w:t xml:space="preserve">Week 1 &amp; 2 </w:t>
            </w:r>
          </w:p>
        </w:tc>
        <w:tc>
          <w:tcPr>
            <w:tcW w:w="1263" w:type="dxa"/>
          </w:tcPr>
          <w:p w:rsidR="009F26D1" w:rsidRDefault="009F26D1" w:rsidP="008102A2">
            <w:r>
              <w:t xml:space="preserve">Week 3 &amp; 4 </w:t>
            </w:r>
          </w:p>
        </w:tc>
        <w:tc>
          <w:tcPr>
            <w:tcW w:w="1453" w:type="dxa"/>
          </w:tcPr>
          <w:p w:rsidR="009F26D1" w:rsidRDefault="009F26D1" w:rsidP="008102A2">
            <w:r>
              <w:t xml:space="preserve">Week 5 &amp; 6 </w:t>
            </w:r>
          </w:p>
        </w:tc>
        <w:tc>
          <w:tcPr>
            <w:tcW w:w="1466" w:type="dxa"/>
          </w:tcPr>
          <w:p w:rsidR="009F26D1" w:rsidRDefault="009F26D1" w:rsidP="008102A2">
            <w:r>
              <w:t>Week  7 &amp; 8</w:t>
            </w:r>
          </w:p>
        </w:tc>
        <w:tc>
          <w:tcPr>
            <w:tcW w:w="1228" w:type="dxa"/>
          </w:tcPr>
          <w:p w:rsidR="009F26D1" w:rsidRDefault="009F26D1" w:rsidP="008102A2">
            <w:r>
              <w:t xml:space="preserve">Week 9 &amp; 10 </w:t>
            </w:r>
          </w:p>
        </w:tc>
        <w:tc>
          <w:tcPr>
            <w:tcW w:w="1212" w:type="dxa"/>
          </w:tcPr>
          <w:p w:rsidR="009F26D1" w:rsidRDefault="009F26D1" w:rsidP="008102A2">
            <w:r>
              <w:t>Week 11 &amp; 12</w:t>
            </w:r>
          </w:p>
        </w:tc>
      </w:tr>
      <w:tr w:rsidR="009F26D1" w:rsidTr="008102A2">
        <w:tc>
          <w:tcPr>
            <w:tcW w:w="1224" w:type="dxa"/>
          </w:tcPr>
          <w:p w:rsidR="009F26D1" w:rsidRDefault="009F26D1" w:rsidP="008102A2">
            <w:r>
              <w:t>Maths strand</w:t>
            </w:r>
          </w:p>
        </w:tc>
        <w:tc>
          <w:tcPr>
            <w:tcW w:w="1262" w:type="dxa"/>
          </w:tcPr>
          <w:p w:rsidR="009F26D1" w:rsidRDefault="009F26D1" w:rsidP="008102A2">
            <w:r>
              <w:t>Number &amp; Place Value</w:t>
            </w:r>
          </w:p>
        </w:tc>
        <w:tc>
          <w:tcPr>
            <w:tcW w:w="1267" w:type="dxa"/>
          </w:tcPr>
          <w:p w:rsidR="009F26D1" w:rsidRDefault="009F26D1" w:rsidP="008102A2">
            <w:r>
              <w:t>Addition</w:t>
            </w:r>
          </w:p>
        </w:tc>
        <w:tc>
          <w:tcPr>
            <w:tcW w:w="1300" w:type="dxa"/>
          </w:tcPr>
          <w:p w:rsidR="009F26D1" w:rsidRDefault="009F26D1" w:rsidP="008102A2">
            <w:r>
              <w:t xml:space="preserve">Subtraction </w:t>
            </w:r>
          </w:p>
        </w:tc>
        <w:tc>
          <w:tcPr>
            <w:tcW w:w="1466" w:type="dxa"/>
          </w:tcPr>
          <w:p w:rsidR="009F26D1" w:rsidRDefault="009F26D1" w:rsidP="008102A2">
            <w:r>
              <w:t xml:space="preserve">Multiplication </w:t>
            </w:r>
          </w:p>
        </w:tc>
        <w:tc>
          <w:tcPr>
            <w:tcW w:w="1260" w:type="dxa"/>
          </w:tcPr>
          <w:p w:rsidR="009F26D1" w:rsidRDefault="009F26D1" w:rsidP="008102A2">
            <w:r>
              <w:t xml:space="preserve">Division </w:t>
            </w:r>
          </w:p>
        </w:tc>
        <w:tc>
          <w:tcPr>
            <w:tcW w:w="1237" w:type="dxa"/>
          </w:tcPr>
          <w:p w:rsidR="009F26D1" w:rsidRDefault="009F26D1" w:rsidP="008102A2">
            <w:r>
              <w:t>Fractions</w:t>
            </w:r>
          </w:p>
        </w:tc>
      </w:tr>
      <w:tr w:rsidR="00881BAE" w:rsidTr="00C41F1F">
        <w:tc>
          <w:tcPr>
            <w:tcW w:w="1224" w:type="dxa"/>
          </w:tcPr>
          <w:p w:rsidR="00881BAE" w:rsidRDefault="00881BAE" w:rsidP="008102A2"/>
        </w:tc>
        <w:tc>
          <w:tcPr>
            <w:tcW w:w="7846" w:type="dxa"/>
            <w:gridSpan w:val="6"/>
          </w:tcPr>
          <w:p w:rsidR="00881BAE" w:rsidRDefault="00881BAE" w:rsidP="008102A2">
            <w:r>
              <w:t xml:space="preserve">                Money activities to be </w:t>
            </w:r>
            <w:proofErr w:type="gramStart"/>
            <w:r>
              <w:t>selected</w:t>
            </w:r>
            <w:proofErr w:type="gramEnd"/>
            <w:r>
              <w:t xml:space="preserve"> and threaded throughout. </w:t>
            </w:r>
          </w:p>
        </w:tc>
      </w:tr>
      <w:tr w:rsidR="009F26D1" w:rsidTr="00881BAE">
        <w:tc>
          <w:tcPr>
            <w:tcW w:w="1170" w:type="dxa"/>
          </w:tcPr>
          <w:p w:rsidR="009F26D1" w:rsidRDefault="009F26D1" w:rsidP="008102A2">
            <w:r>
              <w:t>Early bird</w:t>
            </w:r>
          </w:p>
        </w:tc>
        <w:tc>
          <w:tcPr>
            <w:tcW w:w="1224" w:type="dxa"/>
          </w:tcPr>
          <w:p w:rsidR="009F26D1" w:rsidRDefault="009F26D1" w:rsidP="008102A2">
            <w:r>
              <w:t>TTRS &amp; addition</w:t>
            </w:r>
          </w:p>
        </w:tc>
        <w:tc>
          <w:tcPr>
            <w:tcW w:w="1263" w:type="dxa"/>
          </w:tcPr>
          <w:p w:rsidR="009F26D1" w:rsidRDefault="009F26D1" w:rsidP="008102A2">
            <w:r>
              <w:t>TTRS &amp; subtraction</w:t>
            </w:r>
          </w:p>
        </w:tc>
        <w:tc>
          <w:tcPr>
            <w:tcW w:w="1453" w:type="dxa"/>
          </w:tcPr>
          <w:p w:rsidR="009F26D1" w:rsidRDefault="009F26D1" w:rsidP="008102A2">
            <w:r>
              <w:t>TTRS &amp; multiplication</w:t>
            </w:r>
          </w:p>
        </w:tc>
        <w:tc>
          <w:tcPr>
            <w:tcW w:w="1466" w:type="dxa"/>
          </w:tcPr>
          <w:p w:rsidR="009F26D1" w:rsidRDefault="009F26D1" w:rsidP="008102A2">
            <w:r>
              <w:t xml:space="preserve">TTRS &amp; division </w:t>
            </w:r>
          </w:p>
        </w:tc>
        <w:tc>
          <w:tcPr>
            <w:tcW w:w="1228" w:type="dxa"/>
          </w:tcPr>
          <w:p w:rsidR="009F26D1" w:rsidRDefault="009F26D1" w:rsidP="008102A2">
            <w:r>
              <w:t>TTRS &amp; fractions</w:t>
            </w:r>
          </w:p>
        </w:tc>
        <w:tc>
          <w:tcPr>
            <w:tcW w:w="1212" w:type="dxa"/>
          </w:tcPr>
          <w:p w:rsidR="009F26D1" w:rsidRDefault="009F26D1" w:rsidP="008102A2">
            <w:r>
              <w:t xml:space="preserve">General number skills </w:t>
            </w:r>
          </w:p>
        </w:tc>
      </w:tr>
    </w:tbl>
    <w:p w:rsidR="009F26D1" w:rsidRDefault="009F26D1"/>
    <w:p w:rsidR="00881BAE" w:rsidRDefault="00881BAE">
      <w:r>
        <w:t xml:space="preserve">It is important that teachers give children the opportunity to use and apply money skills throughout all Mathematical Topics. </w:t>
      </w:r>
      <w:r w:rsidR="005E0AD6">
        <w:t xml:space="preserve">Therefore, where possible, money activities should be planned throughout each </w:t>
      </w:r>
      <w:proofErr w:type="gramStart"/>
      <w:r w:rsidR="005E0AD6">
        <w:t>2 week</w:t>
      </w:r>
      <w:proofErr w:type="gramEnd"/>
      <w:r w:rsidR="005E0AD6">
        <w:t xml:space="preserve"> block of teaching.</w:t>
      </w:r>
    </w:p>
    <w:p w:rsidR="00772239" w:rsidRDefault="00772239"/>
    <w:p w:rsidR="00772239" w:rsidRPr="00770CAB" w:rsidRDefault="00772239" w:rsidP="00772239">
      <w:pPr>
        <w:rPr>
          <w:b/>
        </w:rPr>
      </w:pPr>
      <w:r>
        <w:rPr>
          <w:b/>
        </w:rPr>
        <w:t>Rapid recall of basic facts</w:t>
      </w:r>
    </w:p>
    <w:p w:rsidR="00772239" w:rsidRDefault="00772239" w:rsidP="00772239">
      <w:r>
        <w:t xml:space="preserve">Basic facts such as recalling number bonds, times tables </w:t>
      </w:r>
      <w:proofErr w:type="gramStart"/>
      <w:r>
        <w:t>are taught</w:t>
      </w:r>
      <w:proofErr w:type="gramEnd"/>
      <w:r>
        <w:t xml:space="preserve"> daily through Times Tables </w:t>
      </w:r>
      <w:proofErr w:type="spellStart"/>
      <w:r>
        <w:t>Rockstars</w:t>
      </w:r>
      <w:proofErr w:type="spellEnd"/>
      <w:r>
        <w:t xml:space="preserve">, Early Bird and Maths lesson starter activities. Please see the LTP above to support with the delivery of Maths Early Bird activities. Counting must be a regular part of Maths starter activities. </w:t>
      </w:r>
    </w:p>
    <w:p w:rsidR="00FB519C" w:rsidRDefault="00FB519C" w:rsidP="00772239"/>
    <w:p w:rsidR="00FB519C" w:rsidRDefault="00FB519C" w:rsidP="00FB519C">
      <w:pPr>
        <w:rPr>
          <w:b/>
        </w:rPr>
      </w:pPr>
      <w:r>
        <w:rPr>
          <w:b/>
        </w:rPr>
        <w:t xml:space="preserve">How is Geometry, Measure and Statistics covered? </w:t>
      </w:r>
    </w:p>
    <w:p w:rsidR="00FB519C" w:rsidRDefault="00FB519C" w:rsidP="00FB519C">
      <w:r>
        <w:t xml:space="preserve">At </w:t>
      </w:r>
      <w:proofErr w:type="spellStart"/>
      <w:r>
        <w:t>Bridgelea</w:t>
      </w:r>
      <w:proofErr w:type="spellEnd"/>
      <w:r>
        <w:t>, teachers have PPA time every 2 weeks</w:t>
      </w:r>
      <w:r w:rsidR="007D0955">
        <w:t xml:space="preserve"> and their Level 3 TA will deliver GSM in this time</w:t>
      </w:r>
      <w:r>
        <w:t xml:space="preserve">. Teachers should plan opportunities around the theme of GSM using the GSM objectives and Teacher Handbooks for the appropriate Year groups. TA3s have had training to support them to teach and deliver GSM activities with the children. This training </w:t>
      </w:r>
      <w:proofErr w:type="gramStart"/>
      <w:r>
        <w:t>will be consolidated</w:t>
      </w:r>
      <w:proofErr w:type="gramEnd"/>
      <w:r>
        <w:t xml:space="preserve"> in September 2020 and regularly throughout the year.  Where possible, these sessions should be practical. </w:t>
      </w:r>
    </w:p>
    <w:p w:rsidR="00FB519C" w:rsidRDefault="00FB519C" w:rsidP="00FB519C">
      <w:r>
        <w:t>The LTP for Geometry is below.</w:t>
      </w:r>
    </w:p>
    <w:tbl>
      <w:tblPr>
        <w:tblStyle w:val="TableGrid"/>
        <w:tblW w:w="0" w:type="auto"/>
        <w:tblLook w:val="04A0" w:firstRow="1" w:lastRow="0" w:firstColumn="1" w:lastColumn="0" w:noHBand="0" w:noVBand="1"/>
      </w:tblPr>
      <w:tblGrid>
        <w:gridCol w:w="3005"/>
        <w:gridCol w:w="3005"/>
        <w:gridCol w:w="3006"/>
      </w:tblGrid>
      <w:tr w:rsidR="00FB519C" w:rsidTr="008102A2">
        <w:tc>
          <w:tcPr>
            <w:tcW w:w="3005" w:type="dxa"/>
          </w:tcPr>
          <w:p w:rsidR="00FB519C" w:rsidRDefault="00FB519C" w:rsidP="008102A2">
            <w:r>
              <w:t xml:space="preserve">Autumn </w:t>
            </w:r>
          </w:p>
        </w:tc>
        <w:tc>
          <w:tcPr>
            <w:tcW w:w="3005" w:type="dxa"/>
          </w:tcPr>
          <w:p w:rsidR="00FB519C" w:rsidRDefault="00FB519C" w:rsidP="008102A2">
            <w:r>
              <w:t>Spring</w:t>
            </w:r>
          </w:p>
        </w:tc>
        <w:tc>
          <w:tcPr>
            <w:tcW w:w="3006" w:type="dxa"/>
          </w:tcPr>
          <w:p w:rsidR="00FB519C" w:rsidRDefault="00FB519C" w:rsidP="008102A2">
            <w:r>
              <w:t xml:space="preserve">Summer </w:t>
            </w:r>
          </w:p>
        </w:tc>
      </w:tr>
      <w:tr w:rsidR="00FB519C" w:rsidTr="008102A2">
        <w:tc>
          <w:tcPr>
            <w:tcW w:w="3005" w:type="dxa"/>
          </w:tcPr>
          <w:p w:rsidR="00FB519C" w:rsidRDefault="00FB519C" w:rsidP="008102A2">
            <w:r>
              <w:t xml:space="preserve">Geometry theme </w:t>
            </w:r>
          </w:p>
        </w:tc>
        <w:tc>
          <w:tcPr>
            <w:tcW w:w="3005" w:type="dxa"/>
          </w:tcPr>
          <w:p w:rsidR="00FB519C" w:rsidRDefault="00FB519C" w:rsidP="008102A2">
            <w:r>
              <w:t>Measure theme</w:t>
            </w:r>
          </w:p>
        </w:tc>
        <w:tc>
          <w:tcPr>
            <w:tcW w:w="3006" w:type="dxa"/>
          </w:tcPr>
          <w:p w:rsidR="00FB519C" w:rsidRDefault="00FB519C" w:rsidP="008102A2">
            <w:r>
              <w:t xml:space="preserve">Statistics </w:t>
            </w:r>
          </w:p>
        </w:tc>
      </w:tr>
    </w:tbl>
    <w:p w:rsidR="00FB519C" w:rsidRDefault="00FB519C" w:rsidP="00772239"/>
    <w:p w:rsidR="00772239" w:rsidRPr="00881BAE" w:rsidRDefault="00772239"/>
    <w:p w:rsidR="00881BAE" w:rsidRDefault="00881BAE">
      <w:pPr>
        <w:rPr>
          <w:b/>
        </w:rPr>
      </w:pPr>
      <w:r>
        <w:rPr>
          <w:b/>
        </w:rPr>
        <w:t xml:space="preserve">How will teachers assess children’s </w:t>
      </w:r>
      <w:proofErr w:type="gramStart"/>
      <w:r>
        <w:rPr>
          <w:b/>
        </w:rPr>
        <w:t>progress ?</w:t>
      </w:r>
      <w:proofErr w:type="gramEnd"/>
      <w:r>
        <w:rPr>
          <w:b/>
        </w:rPr>
        <w:t xml:space="preserve"> </w:t>
      </w:r>
    </w:p>
    <w:p w:rsidR="009F26D1" w:rsidRDefault="00881BAE">
      <w:r>
        <w:t>Assessment is a combination of teacher knowledge and an app</w:t>
      </w:r>
      <w:r w:rsidR="00F93E64">
        <w:t xml:space="preserve">roach called “Big Maths”. </w:t>
      </w:r>
      <w:r w:rsidR="007632B4">
        <w:t xml:space="preserve">Big Maths will be undertaken at the end of each </w:t>
      </w:r>
      <w:proofErr w:type="gramStart"/>
      <w:r w:rsidR="007632B4">
        <w:t>2 week</w:t>
      </w:r>
      <w:proofErr w:type="gramEnd"/>
      <w:r w:rsidR="007632B4">
        <w:t xml:space="preserve"> block of teaching. Big Maths is using the “Explorer Handbook” question or activity linked to the Teaching Handbook unit. </w:t>
      </w:r>
      <w:r w:rsidR="00F93E64">
        <w:t>When t</w:t>
      </w:r>
      <w:r>
        <w:t>eachers are planning the delivery of their activity groups, they should be mindful of the</w:t>
      </w:r>
      <w:r w:rsidR="007632B4">
        <w:t xml:space="preserve"> activity in the</w:t>
      </w:r>
      <w:r>
        <w:t xml:space="preserve"> Explorer Handbooks.</w:t>
      </w:r>
      <w:r w:rsidR="00F93E64">
        <w:t xml:space="preserve"> These are now online as part of the Teacher Handbook resources on Oxford Owl. </w:t>
      </w:r>
      <w:r>
        <w:t xml:space="preserve"> This gives </w:t>
      </w:r>
      <w:r w:rsidR="007632B4">
        <w:t>children</w:t>
      </w:r>
      <w:r>
        <w:t xml:space="preserve"> the opportunity to </w:t>
      </w:r>
      <w:proofErr w:type="gramStart"/>
      <w:r>
        <w:t>consolidate,</w:t>
      </w:r>
      <w:proofErr w:type="gramEnd"/>
      <w:r>
        <w:t xml:space="preserve"> reason and apply mathematical skills in a problem solving way. Using the Explorer Books at the planning phase, supports teachers to select a w</w:t>
      </w:r>
      <w:r w:rsidR="007632B4">
        <w:t>ide range of activities and plan to teach</w:t>
      </w:r>
      <w:r>
        <w:t xml:space="preserve"> </w:t>
      </w:r>
      <w:proofErr w:type="gramStart"/>
      <w:r>
        <w:t>problem solving</w:t>
      </w:r>
      <w:proofErr w:type="gramEnd"/>
      <w:r>
        <w:t xml:space="preserve"> opportunities throughout the fortnight to develop children’s reasoning skills</w:t>
      </w:r>
      <w:r w:rsidR="007632B4">
        <w:t xml:space="preserve"> within this specific mathematical theme</w:t>
      </w:r>
      <w:r>
        <w:t xml:space="preserve">. </w:t>
      </w:r>
      <w:r w:rsidR="00F93E64">
        <w:t xml:space="preserve">Some children may have the opportunity to work across </w:t>
      </w:r>
      <w:proofErr w:type="gramStart"/>
      <w:r w:rsidR="00F93E64">
        <w:t>two year</w:t>
      </w:r>
      <w:proofErr w:type="gramEnd"/>
      <w:r w:rsidR="00F93E64">
        <w:t xml:space="preserve"> groups to consolidate and further their learning. </w:t>
      </w:r>
      <w:r>
        <w:t>Teachers will use Classroom Monitor “</w:t>
      </w:r>
      <w:proofErr w:type="spellStart"/>
      <w:r>
        <w:t>Bridgelea</w:t>
      </w:r>
      <w:proofErr w:type="spellEnd"/>
      <w:r>
        <w:t xml:space="preserve"> Maths” to capture progress</w:t>
      </w:r>
      <w:r w:rsidR="00F93E64">
        <w:t xml:space="preserve"> and assess learning</w:t>
      </w:r>
      <w:r>
        <w:t xml:space="preserve">. Staff are encouraged to upload pictures to the children’s </w:t>
      </w:r>
      <w:proofErr w:type="spellStart"/>
      <w:r>
        <w:t>Markbooks</w:t>
      </w:r>
      <w:proofErr w:type="spellEnd"/>
      <w:r>
        <w:t xml:space="preserve"> </w:t>
      </w:r>
      <w:r w:rsidR="00F93E64">
        <w:t xml:space="preserve">to limit printing photographs in books. </w:t>
      </w:r>
    </w:p>
    <w:p w:rsidR="007632B4" w:rsidRDefault="007632B4">
      <w:r>
        <w:t xml:space="preserve">The use of the Explorer Handbook activities will support the moderation process across classes. Evidence in each child’s books will look </w:t>
      </w:r>
      <w:proofErr w:type="gramStart"/>
      <w:r>
        <w:t>different</w:t>
      </w:r>
      <w:proofErr w:type="gramEnd"/>
      <w:r>
        <w:t xml:space="preserve"> as the journey to </w:t>
      </w:r>
      <w:r w:rsidR="00BD385D">
        <w:t>answering the questions in the Explorer Books</w:t>
      </w:r>
      <w:r>
        <w:t xml:space="preserve"> will be personalised to the </w:t>
      </w:r>
      <w:r w:rsidR="00BD385D">
        <w:t xml:space="preserve">needs of the individual children in the class. However as they are standardised questions for year groups, this will support our internal moderation process. </w:t>
      </w:r>
    </w:p>
    <w:p w:rsidR="00881BAE" w:rsidRDefault="00881BAE">
      <w:r>
        <w:t>To support with progression of skills and transition into new classes, Teachers may want to highlight on their skills progression document, the coverage overview that they have had delivered for their children.</w:t>
      </w:r>
    </w:p>
    <w:p w:rsidR="00881BAE" w:rsidRDefault="001B1BD1">
      <w:r>
        <w:t xml:space="preserve">Where children are more than 50% of a year group, teachers should ensure that they are aware of the objectives of the year group above </w:t>
      </w:r>
      <w:r w:rsidR="00F93E64">
        <w:t xml:space="preserve">and ensure that children can access learning activities to ensure good progress in Maths.  </w:t>
      </w:r>
      <w:r w:rsidR="00BD385D">
        <w:t xml:space="preserve">This will mean </w:t>
      </w:r>
      <w:proofErr w:type="gramStart"/>
      <w:r w:rsidR="00BD385D">
        <w:t>that  children</w:t>
      </w:r>
      <w:proofErr w:type="gramEnd"/>
      <w:r w:rsidR="00BD385D">
        <w:t xml:space="preserve"> are accessing more than one year group of learning to support with progression.</w:t>
      </w:r>
    </w:p>
    <w:p w:rsidR="009F26D1" w:rsidRDefault="009F26D1"/>
    <w:p w:rsidR="00B007AE" w:rsidRPr="00B007AE" w:rsidRDefault="00B007AE">
      <w:pPr>
        <w:rPr>
          <w:b/>
        </w:rPr>
      </w:pPr>
      <w:bookmarkStart w:id="0" w:name="_GoBack"/>
      <w:bookmarkEnd w:id="0"/>
    </w:p>
    <w:sectPr w:rsidR="00B007AE" w:rsidRPr="00B00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AB"/>
    <w:rsid w:val="001B1BD1"/>
    <w:rsid w:val="003277A8"/>
    <w:rsid w:val="004C0E93"/>
    <w:rsid w:val="005E0AD6"/>
    <w:rsid w:val="007632B4"/>
    <w:rsid w:val="00770CAB"/>
    <w:rsid w:val="00772239"/>
    <w:rsid w:val="007D0955"/>
    <w:rsid w:val="00881BAE"/>
    <w:rsid w:val="009F26D1"/>
    <w:rsid w:val="00AD2E7A"/>
    <w:rsid w:val="00B007AE"/>
    <w:rsid w:val="00BD385D"/>
    <w:rsid w:val="00E32208"/>
    <w:rsid w:val="00F255D5"/>
    <w:rsid w:val="00F93E64"/>
    <w:rsid w:val="00FB5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205D"/>
  <w15:chartTrackingRefBased/>
  <w15:docId w15:val="{5698750E-C768-44D1-BCEF-002EFE27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132331">
      <w:bodyDiv w:val="1"/>
      <w:marLeft w:val="0"/>
      <w:marRight w:val="0"/>
      <w:marTop w:val="0"/>
      <w:marBottom w:val="0"/>
      <w:divBdr>
        <w:top w:val="none" w:sz="0" w:space="0" w:color="auto"/>
        <w:left w:val="none" w:sz="0" w:space="0" w:color="auto"/>
        <w:bottom w:val="none" w:sz="0" w:space="0" w:color="auto"/>
        <w:right w:val="none" w:sz="0" w:space="0" w:color="auto"/>
      </w:divBdr>
      <w:divsChild>
        <w:div w:id="374431926">
          <w:marLeft w:val="0"/>
          <w:marRight w:val="0"/>
          <w:marTop w:val="0"/>
          <w:marBottom w:val="0"/>
          <w:divBdr>
            <w:top w:val="none" w:sz="0" w:space="0" w:color="auto"/>
            <w:left w:val="none" w:sz="0" w:space="0" w:color="auto"/>
            <w:bottom w:val="none" w:sz="0" w:space="0" w:color="auto"/>
            <w:right w:val="none" w:sz="0" w:space="0" w:color="auto"/>
          </w:divBdr>
        </w:div>
        <w:div w:id="1481532555">
          <w:marLeft w:val="0"/>
          <w:marRight w:val="0"/>
          <w:marTop w:val="0"/>
          <w:marBottom w:val="0"/>
          <w:divBdr>
            <w:top w:val="none" w:sz="0" w:space="0" w:color="auto"/>
            <w:left w:val="none" w:sz="0" w:space="0" w:color="auto"/>
            <w:bottom w:val="none" w:sz="0" w:space="0" w:color="auto"/>
            <w:right w:val="none" w:sz="0" w:space="0" w:color="auto"/>
          </w:divBdr>
        </w:div>
        <w:div w:id="1005090787">
          <w:marLeft w:val="0"/>
          <w:marRight w:val="0"/>
          <w:marTop w:val="0"/>
          <w:marBottom w:val="0"/>
          <w:divBdr>
            <w:top w:val="none" w:sz="0" w:space="0" w:color="auto"/>
            <w:left w:val="none" w:sz="0" w:space="0" w:color="auto"/>
            <w:bottom w:val="none" w:sz="0" w:space="0" w:color="auto"/>
            <w:right w:val="none" w:sz="0" w:space="0" w:color="auto"/>
          </w:divBdr>
        </w:div>
        <w:div w:id="1705249227">
          <w:marLeft w:val="0"/>
          <w:marRight w:val="0"/>
          <w:marTop w:val="0"/>
          <w:marBottom w:val="0"/>
          <w:divBdr>
            <w:top w:val="none" w:sz="0" w:space="0" w:color="auto"/>
            <w:left w:val="none" w:sz="0" w:space="0" w:color="auto"/>
            <w:bottom w:val="none" w:sz="0" w:space="0" w:color="auto"/>
            <w:right w:val="none" w:sz="0" w:space="0" w:color="auto"/>
          </w:divBdr>
        </w:div>
        <w:div w:id="841435213">
          <w:marLeft w:val="0"/>
          <w:marRight w:val="0"/>
          <w:marTop w:val="0"/>
          <w:marBottom w:val="0"/>
          <w:divBdr>
            <w:top w:val="none" w:sz="0" w:space="0" w:color="auto"/>
            <w:left w:val="none" w:sz="0" w:space="0" w:color="auto"/>
            <w:bottom w:val="none" w:sz="0" w:space="0" w:color="auto"/>
            <w:right w:val="none" w:sz="0" w:space="0" w:color="auto"/>
          </w:divBdr>
        </w:div>
        <w:div w:id="1426607036">
          <w:marLeft w:val="0"/>
          <w:marRight w:val="0"/>
          <w:marTop w:val="0"/>
          <w:marBottom w:val="0"/>
          <w:divBdr>
            <w:top w:val="none" w:sz="0" w:space="0" w:color="auto"/>
            <w:left w:val="none" w:sz="0" w:space="0" w:color="auto"/>
            <w:bottom w:val="none" w:sz="0" w:space="0" w:color="auto"/>
            <w:right w:val="none" w:sz="0" w:space="0" w:color="auto"/>
          </w:divBdr>
        </w:div>
        <w:div w:id="204828585">
          <w:marLeft w:val="0"/>
          <w:marRight w:val="0"/>
          <w:marTop w:val="0"/>
          <w:marBottom w:val="0"/>
          <w:divBdr>
            <w:top w:val="none" w:sz="0" w:space="0" w:color="auto"/>
            <w:left w:val="none" w:sz="0" w:space="0" w:color="auto"/>
            <w:bottom w:val="none" w:sz="0" w:space="0" w:color="auto"/>
            <w:right w:val="none" w:sz="0" w:space="0" w:color="auto"/>
          </w:divBdr>
        </w:div>
        <w:div w:id="1203445022">
          <w:marLeft w:val="0"/>
          <w:marRight w:val="0"/>
          <w:marTop w:val="0"/>
          <w:marBottom w:val="0"/>
          <w:divBdr>
            <w:top w:val="none" w:sz="0" w:space="0" w:color="auto"/>
            <w:left w:val="none" w:sz="0" w:space="0" w:color="auto"/>
            <w:bottom w:val="none" w:sz="0" w:space="0" w:color="auto"/>
            <w:right w:val="none" w:sz="0" w:space="0" w:color="auto"/>
          </w:divBdr>
        </w:div>
        <w:div w:id="522939150">
          <w:marLeft w:val="0"/>
          <w:marRight w:val="0"/>
          <w:marTop w:val="0"/>
          <w:marBottom w:val="0"/>
          <w:divBdr>
            <w:top w:val="none" w:sz="0" w:space="0" w:color="auto"/>
            <w:left w:val="none" w:sz="0" w:space="0" w:color="auto"/>
            <w:bottom w:val="none" w:sz="0" w:space="0" w:color="auto"/>
            <w:right w:val="none" w:sz="0" w:space="0" w:color="auto"/>
          </w:divBdr>
        </w:div>
        <w:div w:id="494347827">
          <w:marLeft w:val="0"/>
          <w:marRight w:val="0"/>
          <w:marTop w:val="0"/>
          <w:marBottom w:val="0"/>
          <w:divBdr>
            <w:top w:val="none" w:sz="0" w:space="0" w:color="auto"/>
            <w:left w:val="none" w:sz="0" w:space="0" w:color="auto"/>
            <w:bottom w:val="none" w:sz="0" w:space="0" w:color="auto"/>
            <w:right w:val="none" w:sz="0" w:space="0" w:color="auto"/>
          </w:divBdr>
        </w:div>
        <w:div w:id="186215546">
          <w:marLeft w:val="0"/>
          <w:marRight w:val="0"/>
          <w:marTop w:val="0"/>
          <w:marBottom w:val="0"/>
          <w:divBdr>
            <w:top w:val="none" w:sz="0" w:space="0" w:color="auto"/>
            <w:left w:val="none" w:sz="0" w:space="0" w:color="auto"/>
            <w:bottom w:val="none" w:sz="0" w:space="0" w:color="auto"/>
            <w:right w:val="none" w:sz="0" w:space="0" w:color="auto"/>
          </w:divBdr>
        </w:div>
        <w:div w:id="767384897">
          <w:marLeft w:val="0"/>
          <w:marRight w:val="0"/>
          <w:marTop w:val="0"/>
          <w:marBottom w:val="0"/>
          <w:divBdr>
            <w:top w:val="none" w:sz="0" w:space="0" w:color="auto"/>
            <w:left w:val="none" w:sz="0" w:space="0" w:color="auto"/>
            <w:bottom w:val="none" w:sz="0" w:space="0" w:color="auto"/>
            <w:right w:val="none" w:sz="0" w:space="0" w:color="auto"/>
          </w:divBdr>
        </w:div>
        <w:div w:id="412167305">
          <w:marLeft w:val="0"/>
          <w:marRight w:val="0"/>
          <w:marTop w:val="0"/>
          <w:marBottom w:val="0"/>
          <w:divBdr>
            <w:top w:val="none" w:sz="0" w:space="0" w:color="auto"/>
            <w:left w:val="none" w:sz="0" w:space="0" w:color="auto"/>
            <w:bottom w:val="none" w:sz="0" w:space="0" w:color="auto"/>
            <w:right w:val="none" w:sz="0" w:space="0" w:color="auto"/>
          </w:divBdr>
        </w:div>
        <w:div w:id="642465120">
          <w:marLeft w:val="0"/>
          <w:marRight w:val="0"/>
          <w:marTop w:val="0"/>
          <w:marBottom w:val="0"/>
          <w:divBdr>
            <w:top w:val="none" w:sz="0" w:space="0" w:color="auto"/>
            <w:left w:val="none" w:sz="0" w:space="0" w:color="auto"/>
            <w:bottom w:val="none" w:sz="0" w:space="0" w:color="auto"/>
            <w:right w:val="none" w:sz="0" w:space="0" w:color="auto"/>
          </w:divBdr>
        </w:div>
        <w:div w:id="408818410">
          <w:marLeft w:val="0"/>
          <w:marRight w:val="0"/>
          <w:marTop w:val="0"/>
          <w:marBottom w:val="0"/>
          <w:divBdr>
            <w:top w:val="none" w:sz="0" w:space="0" w:color="auto"/>
            <w:left w:val="none" w:sz="0" w:space="0" w:color="auto"/>
            <w:bottom w:val="none" w:sz="0" w:space="0" w:color="auto"/>
            <w:right w:val="none" w:sz="0" w:space="0" w:color="auto"/>
          </w:divBdr>
        </w:div>
        <w:div w:id="1000623092">
          <w:marLeft w:val="0"/>
          <w:marRight w:val="0"/>
          <w:marTop w:val="0"/>
          <w:marBottom w:val="0"/>
          <w:divBdr>
            <w:top w:val="none" w:sz="0" w:space="0" w:color="auto"/>
            <w:left w:val="none" w:sz="0" w:space="0" w:color="auto"/>
            <w:bottom w:val="none" w:sz="0" w:space="0" w:color="auto"/>
            <w:right w:val="none" w:sz="0" w:space="0" w:color="auto"/>
          </w:divBdr>
        </w:div>
        <w:div w:id="2083602909">
          <w:marLeft w:val="0"/>
          <w:marRight w:val="0"/>
          <w:marTop w:val="0"/>
          <w:marBottom w:val="0"/>
          <w:divBdr>
            <w:top w:val="none" w:sz="0" w:space="0" w:color="auto"/>
            <w:left w:val="none" w:sz="0" w:space="0" w:color="auto"/>
            <w:bottom w:val="none" w:sz="0" w:space="0" w:color="auto"/>
            <w:right w:val="none" w:sz="0" w:space="0" w:color="auto"/>
          </w:divBdr>
        </w:div>
        <w:div w:id="1618290767">
          <w:marLeft w:val="0"/>
          <w:marRight w:val="0"/>
          <w:marTop w:val="0"/>
          <w:marBottom w:val="0"/>
          <w:divBdr>
            <w:top w:val="none" w:sz="0" w:space="0" w:color="auto"/>
            <w:left w:val="none" w:sz="0" w:space="0" w:color="auto"/>
            <w:bottom w:val="none" w:sz="0" w:space="0" w:color="auto"/>
            <w:right w:val="none" w:sz="0" w:space="0" w:color="auto"/>
          </w:divBdr>
        </w:div>
        <w:div w:id="1820807943">
          <w:marLeft w:val="0"/>
          <w:marRight w:val="0"/>
          <w:marTop w:val="0"/>
          <w:marBottom w:val="0"/>
          <w:divBdr>
            <w:top w:val="none" w:sz="0" w:space="0" w:color="auto"/>
            <w:left w:val="none" w:sz="0" w:space="0" w:color="auto"/>
            <w:bottom w:val="none" w:sz="0" w:space="0" w:color="auto"/>
            <w:right w:val="none" w:sz="0" w:space="0" w:color="auto"/>
          </w:divBdr>
        </w:div>
        <w:div w:id="1116217128">
          <w:marLeft w:val="0"/>
          <w:marRight w:val="0"/>
          <w:marTop w:val="0"/>
          <w:marBottom w:val="0"/>
          <w:divBdr>
            <w:top w:val="none" w:sz="0" w:space="0" w:color="auto"/>
            <w:left w:val="none" w:sz="0" w:space="0" w:color="auto"/>
            <w:bottom w:val="none" w:sz="0" w:space="0" w:color="auto"/>
            <w:right w:val="none" w:sz="0" w:space="0" w:color="auto"/>
          </w:divBdr>
        </w:div>
        <w:div w:id="1331442137">
          <w:marLeft w:val="0"/>
          <w:marRight w:val="0"/>
          <w:marTop w:val="0"/>
          <w:marBottom w:val="0"/>
          <w:divBdr>
            <w:top w:val="none" w:sz="0" w:space="0" w:color="auto"/>
            <w:left w:val="none" w:sz="0" w:space="0" w:color="auto"/>
            <w:bottom w:val="none" w:sz="0" w:space="0" w:color="auto"/>
            <w:right w:val="none" w:sz="0" w:space="0" w:color="auto"/>
          </w:divBdr>
        </w:div>
        <w:div w:id="1614559135">
          <w:marLeft w:val="0"/>
          <w:marRight w:val="0"/>
          <w:marTop w:val="0"/>
          <w:marBottom w:val="0"/>
          <w:divBdr>
            <w:top w:val="none" w:sz="0" w:space="0" w:color="auto"/>
            <w:left w:val="none" w:sz="0" w:space="0" w:color="auto"/>
            <w:bottom w:val="none" w:sz="0" w:space="0" w:color="auto"/>
            <w:right w:val="none" w:sz="0" w:space="0" w:color="auto"/>
          </w:divBdr>
        </w:div>
        <w:div w:id="1814784691">
          <w:marLeft w:val="0"/>
          <w:marRight w:val="0"/>
          <w:marTop w:val="0"/>
          <w:marBottom w:val="0"/>
          <w:divBdr>
            <w:top w:val="none" w:sz="0" w:space="0" w:color="auto"/>
            <w:left w:val="none" w:sz="0" w:space="0" w:color="auto"/>
            <w:bottom w:val="none" w:sz="0" w:space="0" w:color="auto"/>
            <w:right w:val="none" w:sz="0" w:space="0" w:color="auto"/>
          </w:divBdr>
        </w:div>
        <w:div w:id="91168006">
          <w:marLeft w:val="0"/>
          <w:marRight w:val="0"/>
          <w:marTop w:val="0"/>
          <w:marBottom w:val="0"/>
          <w:divBdr>
            <w:top w:val="none" w:sz="0" w:space="0" w:color="auto"/>
            <w:left w:val="none" w:sz="0" w:space="0" w:color="auto"/>
            <w:bottom w:val="none" w:sz="0" w:space="0" w:color="auto"/>
            <w:right w:val="none" w:sz="0" w:space="0" w:color="auto"/>
          </w:divBdr>
        </w:div>
        <w:div w:id="131337265">
          <w:marLeft w:val="0"/>
          <w:marRight w:val="0"/>
          <w:marTop w:val="0"/>
          <w:marBottom w:val="0"/>
          <w:divBdr>
            <w:top w:val="none" w:sz="0" w:space="0" w:color="auto"/>
            <w:left w:val="none" w:sz="0" w:space="0" w:color="auto"/>
            <w:bottom w:val="none" w:sz="0" w:space="0" w:color="auto"/>
            <w:right w:val="none" w:sz="0" w:space="0" w:color="auto"/>
          </w:divBdr>
        </w:div>
        <w:div w:id="910846200">
          <w:marLeft w:val="0"/>
          <w:marRight w:val="0"/>
          <w:marTop w:val="0"/>
          <w:marBottom w:val="0"/>
          <w:divBdr>
            <w:top w:val="none" w:sz="0" w:space="0" w:color="auto"/>
            <w:left w:val="none" w:sz="0" w:space="0" w:color="auto"/>
            <w:bottom w:val="none" w:sz="0" w:space="0" w:color="auto"/>
            <w:right w:val="none" w:sz="0" w:space="0" w:color="auto"/>
          </w:divBdr>
        </w:div>
        <w:div w:id="249510162">
          <w:marLeft w:val="0"/>
          <w:marRight w:val="0"/>
          <w:marTop w:val="0"/>
          <w:marBottom w:val="0"/>
          <w:divBdr>
            <w:top w:val="none" w:sz="0" w:space="0" w:color="auto"/>
            <w:left w:val="none" w:sz="0" w:space="0" w:color="auto"/>
            <w:bottom w:val="none" w:sz="0" w:space="0" w:color="auto"/>
            <w:right w:val="none" w:sz="0" w:space="0" w:color="auto"/>
          </w:divBdr>
        </w:div>
        <w:div w:id="1977106517">
          <w:marLeft w:val="0"/>
          <w:marRight w:val="0"/>
          <w:marTop w:val="0"/>
          <w:marBottom w:val="0"/>
          <w:divBdr>
            <w:top w:val="none" w:sz="0" w:space="0" w:color="auto"/>
            <w:left w:val="none" w:sz="0" w:space="0" w:color="auto"/>
            <w:bottom w:val="none" w:sz="0" w:space="0" w:color="auto"/>
            <w:right w:val="none" w:sz="0" w:space="0" w:color="auto"/>
          </w:divBdr>
        </w:div>
        <w:div w:id="655452175">
          <w:marLeft w:val="0"/>
          <w:marRight w:val="0"/>
          <w:marTop w:val="0"/>
          <w:marBottom w:val="0"/>
          <w:divBdr>
            <w:top w:val="none" w:sz="0" w:space="0" w:color="auto"/>
            <w:left w:val="none" w:sz="0" w:space="0" w:color="auto"/>
            <w:bottom w:val="none" w:sz="0" w:space="0" w:color="auto"/>
            <w:right w:val="none" w:sz="0" w:space="0" w:color="auto"/>
          </w:divBdr>
        </w:div>
        <w:div w:id="513686248">
          <w:marLeft w:val="0"/>
          <w:marRight w:val="0"/>
          <w:marTop w:val="0"/>
          <w:marBottom w:val="0"/>
          <w:divBdr>
            <w:top w:val="none" w:sz="0" w:space="0" w:color="auto"/>
            <w:left w:val="none" w:sz="0" w:space="0" w:color="auto"/>
            <w:bottom w:val="none" w:sz="0" w:space="0" w:color="auto"/>
            <w:right w:val="none" w:sz="0" w:space="0" w:color="auto"/>
          </w:divBdr>
        </w:div>
        <w:div w:id="1863859217">
          <w:marLeft w:val="0"/>
          <w:marRight w:val="0"/>
          <w:marTop w:val="0"/>
          <w:marBottom w:val="0"/>
          <w:divBdr>
            <w:top w:val="none" w:sz="0" w:space="0" w:color="auto"/>
            <w:left w:val="none" w:sz="0" w:space="0" w:color="auto"/>
            <w:bottom w:val="none" w:sz="0" w:space="0" w:color="auto"/>
            <w:right w:val="none" w:sz="0" w:space="0" w:color="auto"/>
          </w:divBdr>
        </w:div>
        <w:div w:id="206845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Cassidy</dc:creator>
  <cp:keywords/>
  <dc:description/>
  <cp:lastModifiedBy>C Cassidy</cp:lastModifiedBy>
  <cp:revision>4</cp:revision>
  <dcterms:created xsi:type="dcterms:W3CDTF">2020-05-04T09:50:00Z</dcterms:created>
  <dcterms:modified xsi:type="dcterms:W3CDTF">2020-05-05T14:14:00Z</dcterms:modified>
</cp:coreProperties>
</file>